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jc w:val="center"/>
        <w:rPr>
          <w:rFonts w:ascii="Arial" w:hAnsi="Arial"/>
          <w:color w:val="000000"/>
        </w:rPr>
      </w:pPr>
      <w:r>
        <w:rPr>
          <w:rFonts w:ascii="Arial" w:hAnsi="Arial"/>
          <w:color w:val="000000"/>
        </w:rPr>
        <w:t>Obchodní podmínky pro online webináře, kurzy a digitální produkty Human Capital</w:t>
      </w:r>
    </w:p>
    <w:p>
      <w:pPr>
        <w:pStyle w:val="Normal"/>
        <w:rPr>
          <w:rFonts w:ascii="Arial" w:hAnsi="Arial"/>
          <w:color w:val="000000"/>
        </w:rPr>
      </w:pPr>
      <w:r>
        <w:rPr>
          <w:rFonts w:ascii="Arial" w:hAnsi="Arial"/>
          <w:b w:val="false"/>
          <w:color w:val="000000"/>
        </w:rPr>
        <w:t xml:space="preserve">Tyto obchodní podmínky upravují nákup placených online webinářů, kurzů, záznamů, digitálních materiálů a dalších souvisejících vzdělávacích produktů poskytovaných společností Human Capital s.r.o. </w:t>
      </w:r>
      <w:r>
        <w:rPr>
          <w:rFonts w:ascii="Arial" w:hAnsi="Arial"/>
          <w:color w:val="000000"/>
        </w:rPr>
        <w:t>Konkrétní obsah, cena, termín, forma dodání a rozsah každého produktu se vždy řídí informacemi uvedenými na příslušné prodejní stránce v době nákupu.</w:t>
      </w:r>
    </w:p>
    <w:p>
      <w:pPr>
        <w:pStyle w:val="Heading1"/>
        <w:rPr>
          <w:rFonts w:ascii="Arial" w:hAnsi="Arial"/>
          <w:color w:val="000000"/>
        </w:rPr>
      </w:pPr>
      <w:r>
        <w:rPr>
          <w:rFonts w:ascii="Arial" w:hAnsi="Arial"/>
          <w:color w:val="000000"/>
        </w:rPr>
        <w:t>1. Poskytovatel</w:t>
      </w:r>
    </w:p>
    <w:p>
      <w:pPr>
        <w:pStyle w:val="Normal"/>
        <w:jc w:val="start"/>
        <w:rPr>
          <w:rFonts w:ascii="Arial" w:hAnsi="Arial"/>
          <w:color w:val="000000"/>
        </w:rPr>
      </w:pPr>
      <w:r>
        <w:rPr>
          <w:rFonts w:ascii="Arial" w:hAnsi="Arial"/>
          <w:color w:val="000000"/>
        </w:rPr>
        <w:t xml:space="preserve">Poskytovatelem produktu je </w:t>
      </w:r>
      <w:r>
        <w:rPr>
          <w:rFonts w:ascii="Arial" w:hAnsi="Arial"/>
          <w:b/>
          <w:bCs/>
          <w:color w:val="000000"/>
        </w:rPr>
        <w:t>Human Capital s.r.o.</w:t>
      </w:r>
      <w:r>
        <w:rPr>
          <w:rFonts w:ascii="Arial" w:hAnsi="Arial"/>
          <w:color w:val="000000"/>
        </w:rPr>
        <w:t>, IČO: 27625982, DIČ: CZ27625982, se sídlem Vlkova 628/36, Žižkov, 130 00 Praha, zapsaná v obchodním rejstříku vedeném Městským soudem v Praze, oddíl C, vložka 119795.</w:t>
      </w:r>
    </w:p>
    <w:p>
      <w:pPr>
        <w:pStyle w:val="Normal"/>
        <w:jc w:val="start"/>
        <w:rPr>
          <w:rFonts w:ascii="Arial" w:hAnsi="Arial"/>
          <w:color w:val="000000"/>
        </w:rPr>
      </w:pPr>
      <w:r>
        <w:rPr>
          <w:rFonts w:ascii="Arial" w:hAnsi="Arial"/>
          <w:color w:val="000000"/>
        </w:rPr>
        <w:t>E-mail: info@humancapital.cz, web: https://humancapital.cz/. Dále jen „Poskytovatel“.</w:t>
      </w:r>
    </w:p>
    <w:p>
      <w:pPr>
        <w:pStyle w:val="Heading1"/>
        <w:rPr>
          <w:rFonts w:ascii="Arial" w:hAnsi="Arial"/>
          <w:color w:val="000000"/>
        </w:rPr>
      </w:pPr>
      <w:r>
        <w:rPr>
          <w:rFonts w:ascii="Arial" w:hAnsi="Arial"/>
          <w:color w:val="000000"/>
        </w:rPr>
        <w:t>2. Produkt</w:t>
      </w:r>
    </w:p>
    <w:p>
      <w:pPr>
        <w:pStyle w:val="Normal"/>
        <w:jc w:val="start"/>
        <w:rPr>
          <w:rFonts w:ascii="Arial" w:hAnsi="Arial"/>
          <w:color w:val="000000"/>
        </w:rPr>
      </w:pPr>
      <w:r>
        <w:rPr>
          <w:rFonts w:ascii="Arial" w:hAnsi="Arial"/>
          <w:color w:val="000000"/>
        </w:rPr>
        <w:t>Produktem se pro účely těchto obchodních podmínek rozumí zejména placený online webinář, kurz, workshop, záznam webináře nebo kurzu, digitální materiály, PDF články, videa, návody, přístupová stránka nebo jiný online vzdělávací obsah nabízený Poskytovatelem.</w:t>
      </w:r>
    </w:p>
    <w:p>
      <w:pPr>
        <w:pStyle w:val="Normal"/>
        <w:jc w:val="start"/>
        <w:rPr>
          <w:rFonts w:ascii="Arial" w:hAnsi="Arial"/>
          <w:color w:val="000000"/>
        </w:rPr>
      </w:pPr>
      <w:r>
        <w:rPr>
          <w:rFonts w:ascii="Arial" w:hAnsi="Arial"/>
          <w:color w:val="000000"/>
        </w:rPr>
        <w:t xml:space="preserve">Produkt může být poskytován živě online, </w:t>
      </w:r>
      <w:r>
        <w:rPr>
          <w:rFonts w:ascii="Arial" w:hAnsi="Arial"/>
          <w:color w:val="000000"/>
        </w:rPr>
        <w:t>offline,</w:t>
      </w:r>
      <w:r>
        <w:rPr>
          <w:rFonts w:ascii="Arial" w:hAnsi="Arial"/>
          <w:color w:val="000000"/>
        </w:rPr>
        <w:t xml:space="preserve"> formou záznamu, formou samostatných digitálních materiálů nebo kombinací těchto forem. Pokud má produkt konkrétní termín konání, platformu, dobu dostupnosti záznamu nebo materiálů, počet účastníků, bonusy nebo další podmínky, jsou tyto informace uvedeny na příslušné prodejní stránce, v objednávkovém procesu nebo v následné e-mailové komunikaci.</w:t>
      </w:r>
    </w:p>
    <w:p>
      <w:pPr>
        <w:pStyle w:val="Normal"/>
        <w:jc w:val="start"/>
        <w:rPr>
          <w:rFonts w:ascii="Arial" w:hAnsi="Arial"/>
          <w:color w:val="000000"/>
        </w:rPr>
      </w:pPr>
      <w:r>
        <w:rPr>
          <w:rFonts w:ascii="Arial" w:hAnsi="Arial"/>
          <w:color w:val="000000"/>
        </w:rPr>
        <w:t>Informace o kapacitě, počtu volných nebo rezervovaných míst a časově omezených nabídkách jsou orientační a mohou se v čase měnit. Účast, přístup k produktu nebo nárok na digitální obsah jsou potvrzeny až po úspěšném dokončení platby, není-li uvedeno jinak.</w:t>
      </w:r>
    </w:p>
    <w:p>
      <w:pPr>
        <w:pStyle w:val="Heading1"/>
        <w:rPr>
          <w:rFonts w:ascii="Arial" w:hAnsi="Arial"/>
          <w:color w:val="000000"/>
        </w:rPr>
      </w:pPr>
      <w:r>
        <w:rPr>
          <w:rFonts w:ascii="Arial" w:hAnsi="Arial"/>
          <w:color w:val="000000"/>
        </w:rPr>
        <w:t>3. Objednávka, cena a platba</w:t>
      </w:r>
    </w:p>
    <w:p>
      <w:pPr>
        <w:pStyle w:val="Normal"/>
        <w:jc w:val="start"/>
        <w:rPr>
          <w:rFonts w:ascii="Arial" w:hAnsi="Arial"/>
          <w:color w:val="000000"/>
        </w:rPr>
      </w:pPr>
      <w:r>
        <w:rPr>
          <w:rFonts w:ascii="Arial" w:hAnsi="Arial"/>
          <w:color w:val="000000"/>
        </w:rPr>
        <w:t>Objednávka vzniká dokončením nákupu prostřednictvím platební brány nebo jiného online platebního nástroje, případně jiným způsobem uvedeným na prodejní stránce. Smlouva mezi zákazníkem a Poskytovatelem je uzavřena okamžikem úspěšného dokončení platby nebo potvrzením objednávky Poskytovatelem, pokud je pro konkrétní produkt zvolen jiný způsob úhrady.</w:t>
      </w:r>
    </w:p>
    <w:p>
      <w:pPr>
        <w:pStyle w:val="Normal"/>
        <w:jc w:val="start"/>
        <w:rPr>
          <w:rFonts w:ascii="Arial" w:hAnsi="Arial"/>
          <w:color w:val="000000"/>
        </w:rPr>
      </w:pPr>
      <w:r>
        <w:rPr>
          <w:rFonts w:ascii="Arial" w:hAnsi="Arial"/>
          <w:color w:val="000000"/>
        </w:rPr>
        <w:t>Před dokončením objednávky je zákazník seznámen s hlavními vlastnostmi produktu, cenou, způsobem dodání, těmito obchodními podmínkami a zásadami zpracování osobních údajů.</w:t>
      </w:r>
    </w:p>
    <w:p>
      <w:pPr>
        <w:pStyle w:val="Normal"/>
        <w:jc w:val="start"/>
        <w:rPr>
          <w:rFonts w:ascii="Arial" w:hAnsi="Arial"/>
          <w:color w:val="000000"/>
        </w:rPr>
      </w:pPr>
      <w:r>
        <w:rPr>
          <w:rFonts w:ascii="Arial" w:hAnsi="Arial"/>
          <w:color w:val="000000"/>
        </w:rPr>
        <w:t>Cena produktu je uvedena na prodejní stránce a/nebo v platebním rozhraní. Celková cena k úhradě včetně případné DPH je zákazníkovi zobrazena před dokončením platby.</w:t>
      </w:r>
    </w:p>
    <w:p>
      <w:pPr>
        <w:pStyle w:val="Normal"/>
        <w:jc w:val="start"/>
        <w:rPr>
          <w:rFonts w:ascii="Arial" w:hAnsi="Arial"/>
          <w:color w:val="000000"/>
        </w:rPr>
      </w:pPr>
      <w:r>
        <w:rPr>
          <w:rFonts w:ascii="Arial" w:hAnsi="Arial"/>
          <w:color w:val="000000"/>
        </w:rPr>
        <w:t>Po úspěšné platbě obdrží zákazník potvrzení platby, případně fakturu nebo daňový doklad, na e-mailovou adresu uvedenou při nákupu. Doklad může být zaslán přímo prostřednictvím platební brány nebo jiného fakturačního či platebního systému.</w:t>
      </w:r>
    </w:p>
    <w:p>
      <w:pPr>
        <w:pStyle w:val="Normal"/>
        <w:jc w:val="start"/>
        <w:rPr>
          <w:rFonts w:ascii="Arial" w:hAnsi="Arial"/>
          <w:color w:val="000000"/>
        </w:rPr>
      </w:pPr>
      <w:r>
        <w:rPr>
          <w:rFonts w:ascii="Arial" w:hAnsi="Arial"/>
          <w:color w:val="000000"/>
        </w:rPr>
        <w:t>Zákazník odpovídá za správnost údajů uvedených při objednávce, zejména e-mailové adresy, fakturačních údajů, IČO a DIČ, pokud je uvádí. Pokud zákazník po zaplacení neobdrží potvrzení nebo informace k produktu, kontaktuje Poskytovatele na e-mailu info@humancapital.cz.</w:t>
      </w:r>
    </w:p>
    <w:p>
      <w:pPr>
        <w:pStyle w:val="Heading1"/>
        <w:rPr>
          <w:rFonts w:ascii="Arial" w:hAnsi="Arial"/>
          <w:color w:val="000000"/>
        </w:rPr>
      </w:pPr>
      <w:r>
        <w:rPr>
          <w:rFonts w:ascii="Arial" w:hAnsi="Arial"/>
          <w:color w:val="000000"/>
        </w:rPr>
        <w:t>4. Dodání produktu, záznam a materiály</w:t>
      </w:r>
    </w:p>
    <w:p>
      <w:pPr>
        <w:pStyle w:val="Normal"/>
        <w:jc w:val="start"/>
        <w:rPr>
          <w:rFonts w:ascii="Arial" w:hAnsi="Arial"/>
          <w:color w:val="000000"/>
        </w:rPr>
      </w:pPr>
      <w:r>
        <w:rPr>
          <w:rFonts w:ascii="Arial" w:hAnsi="Arial"/>
          <w:color w:val="000000"/>
        </w:rPr>
        <w:t>Praktické informace k online webináři, kurzu nebo jinému produktu, včetně přístupových údajů, odkazu na online vysílání, záznam nebo materiály, budou zákazníkovi zaslány na e-mailovou adresu uvedenou při objednávce nebo budou zpřístupněny jiným způsobem uvedeným na prodejní stránce.</w:t>
      </w:r>
    </w:p>
    <w:p>
      <w:pPr>
        <w:pStyle w:val="Normal"/>
        <w:jc w:val="start"/>
        <w:rPr>
          <w:rFonts w:ascii="Arial" w:hAnsi="Arial"/>
          <w:color w:val="000000"/>
        </w:rPr>
      </w:pPr>
      <w:r>
        <w:rPr>
          <w:rFonts w:ascii="Arial" w:hAnsi="Arial"/>
          <w:color w:val="000000"/>
        </w:rPr>
        <w:t>Pokud je součástí produktu živé online vysílání, zákazník si zajišťuje vlastní technické vybavení, stabilní internetové připojení a software potřebný pro účast. Pokud je součástí produktu záznam nebo digitální materiály, zákazník si zajišťuje technické podmínky pro jejich přehrání, otevření nebo stažení.</w:t>
      </w:r>
    </w:p>
    <w:p>
      <w:pPr>
        <w:pStyle w:val="Normal"/>
        <w:jc w:val="start"/>
        <w:rPr>
          <w:rFonts w:ascii="Arial" w:hAnsi="Arial"/>
          <w:color w:val="000000"/>
        </w:rPr>
      </w:pPr>
      <w:r>
        <w:rPr>
          <w:rFonts w:ascii="Arial" w:hAnsi="Arial"/>
          <w:color w:val="000000"/>
        </w:rPr>
        <w:t>Pokud je součástí produktu záznam, bude zpravidla zpřístupněn po skončení živého vysílání a po jeho technickém zpracování. Přesný termín zpřístupnění a doba dostupnosti záznamu nebo materiálů se řídí informacemi uvedenými na prodejní stránce, přístupové stránce nebo v e-mailové komunikaci.</w:t>
      </w:r>
    </w:p>
    <w:p>
      <w:pPr>
        <w:pStyle w:val="Normal"/>
        <w:jc w:val="start"/>
        <w:rPr>
          <w:rFonts w:ascii="Arial" w:hAnsi="Arial"/>
          <w:color w:val="000000"/>
        </w:rPr>
      </w:pPr>
      <w:r>
        <w:rPr>
          <w:rFonts w:ascii="Arial" w:hAnsi="Arial"/>
          <w:color w:val="000000"/>
        </w:rPr>
        <w:t>Záznamy a digitální materiály mohou být zpřístupněny prostřednictvím odkazu, neveřejné nebo zaheslované přístupové stránky, platformy třetí strany nebo jiného technického řešení. Po uplynutí stanovené doby dostupnosti může být přístup znepřístupněn, stránka deaktivována, heslo změněno nebo odkaz odstraněn.</w:t>
      </w:r>
    </w:p>
    <w:p>
      <w:pPr>
        <w:pStyle w:val="Normal"/>
        <w:jc w:val="start"/>
        <w:rPr>
          <w:rFonts w:ascii="Arial" w:hAnsi="Arial"/>
          <w:color w:val="000000"/>
        </w:rPr>
      </w:pPr>
      <w:r>
        <w:rPr>
          <w:rFonts w:ascii="Arial" w:hAnsi="Arial"/>
          <w:color w:val="000000"/>
        </w:rPr>
        <w:t>Zakoupený přístup je určen pro osobu, která nákup provedla, nebo pro osobu uvedenou při objednávce, není-li na prodejní stránce, v objednávce nebo individuální dohodou uvedeno jinak. Přístupové údaje, hesla, odkazy, záznamy ani materiály není dovoleno sdílet s dalšími osobami nebo veřejně šířit. Interní sdílení v rámci širšího týmu je možné pouze po předchozí dohodě s Poskytovatelem.</w:t>
      </w:r>
    </w:p>
    <w:p>
      <w:pPr>
        <w:pStyle w:val="Heading1"/>
        <w:rPr>
          <w:rFonts w:ascii="Arial" w:hAnsi="Arial"/>
          <w:color w:val="000000"/>
        </w:rPr>
      </w:pPr>
      <w:r>
        <w:rPr>
          <w:rFonts w:ascii="Arial" w:hAnsi="Arial"/>
          <w:color w:val="000000"/>
        </w:rPr>
        <w:t>5. Odstoupení od smlouvy, storno a převod účasti</w:t>
      </w:r>
    </w:p>
    <w:p>
      <w:pPr>
        <w:pStyle w:val="Normal"/>
        <w:jc w:val="start"/>
        <w:rPr>
          <w:rFonts w:ascii="Arial" w:hAnsi="Arial"/>
          <w:color w:val="000000"/>
        </w:rPr>
      </w:pPr>
      <w:r>
        <w:rPr>
          <w:rFonts w:ascii="Arial" w:hAnsi="Arial"/>
          <w:color w:val="000000"/>
        </w:rPr>
        <w:t>Pokud je zákazníkem spotřebitel, má obecně právo odstoupit od smlouvy uzavřené na dálku ve lhůtě 14 dnů, pokud právní předpisy nestanoví výjimku.</w:t>
      </w:r>
    </w:p>
    <w:p>
      <w:pPr>
        <w:pStyle w:val="Normal"/>
        <w:jc w:val="start"/>
        <w:rPr>
          <w:rFonts w:ascii="Arial" w:hAnsi="Arial"/>
          <w:color w:val="000000"/>
        </w:rPr>
      </w:pPr>
      <w:r>
        <w:rPr>
          <w:rFonts w:ascii="Arial" w:hAnsi="Arial"/>
          <w:color w:val="000000"/>
        </w:rPr>
        <w:t>Zákazník bere na vědomí, že pokud výslovně souhlasí se zahájením plnění služby nebo zpřístupněním digitálního obsahu před uplynutím 14denní lhůty a zároveň bere na vědomí, že tím po zahájení plnění nebo zpřístupnění obsahu ztrácí právo na odstoupení od smlouvy, nebude možné po zahájení plnění nebo zpřístupnění digitálního obsahu od smlouvy odstoupit, pokud to právní předpisy umožňují.</w:t>
      </w:r>
    </w:p>
    <w:p>
      <w:pPr>
        <w:pStyle w:val="Normal"/>
        <w:jc w:val="start"/>
        <w:rPr>
          <w:rFonts w:ascii="Arial" w:hAnsi="Arial"/>
          <w:color w:val="000000"/>
        </w:rPr>
      </w:pPr>
      <w:r>
        <w:rPr>
          <w:rFonts w:ascii="Arial" w:hAnsi="Arial"/>
          <w:color w:val="000000"/>
        </w:rPr>
        <w:t>Pokud se zákazník nezúčastní živého online vysílání, ale součástí produktu je záznam nebo jiná forma náhradního digitálního plnění, nevzniká mu automaticky nárok na vrácení ceny.</w:t>
      </w:r>
    </w:p>
    <w:p>
      <w:pPr>
        <w:pStyle w:val="Normal"/>
        <w:jc w:val="start"/>
        <w:rPr>
          <w:rFonts w:ascii="Arial" w:hAnsi="Arial"/>
          <w:color w:val="000000"/>
        </w:rPr>
      </w:pPr>
      <w:r>
        <w:rPr>
          <w:rFonts w:ascii="Arial" w:hAnsi="Arial"/>
          <w:color w:val="000000"/>
        </w:rPr>
        <w:t>Zákazník, který nakupuje jako podnikatel, nemá právo odstoupit od smlouvy bez zákonného důvodu, není-li dohodnuto jinak.</w:t>
      </w:r>
    </w:p>
    <w:p>
      <w:pPr>
        <w:pStyle w:val="Normal"/>
        <w:jc w:val="start"/>
        <w:rPr>
          <w:rFonts w:ascii="Arial" w:hAnsi="Arial"/>
          <w:color w:val="000000"/>
        </w:rPr>
      </w:pPr>
      <w:r>
        <w:rPr>
          <w:rFonts w:ascii="Arial" w:hAnsi="Arial"/>
          <w:color w:val="000000"/>
        </w:rPr>
        <w:t>U produktů s konkrétním termínem může zákazník před konáním požádat o převod účasti na jinou osobu. Převod je možný po předchozím potvrzení Poskytovatelem a po sdělení kontaktních údajů náhradního účastníka. Poskytovatel může individuálně posoudit také žádost o storno nebo jinou úpravu objednávky; na schválení storna nebo vrácení ceny však nevzniká automatický nárok, není-li právními předpisy stanoveno jinak.</w:t>
      </w:r>
    </w:p>
    <w:p>
      <w:pPr>
        <w:pStyle w:val="Heading1"/>
        <w:rPr>
          <w:rFonts w:ascii="Arial" w:hAnsi="Arial"/>
          <w:color w:val="000000"/>
        </w:rPr>
      </w:pPr>
      <w:r>
        <w:rPr>
          <w:rFonts w:ascii="Arial" w:hAnsi="Arial"/>
          <w:color w:val="000000"/>
        </w:rPr>
        <w:t>6. Změna termínu, obsahu nebo zrušení produktu</w:t>
      </w:r>
    </w:p>
    <w:p>
      <w:pPr>
        <w:pStyle w:val="Normal"/>
        <w:jc w:val="start"/>
        <w:rPr>
          <w:rFonts w:ascii="Arial" w:hAnsi="Arial"/>
          <w:color w:val="000000"/>
        </w:rPr>
      </w:pPr>
      <w:r>
        <w:rPr>
          <w:rFonts w:ascii="Arial" w:hAnsi="Arial"/>
          <w:color w:val="000000"/>
        </w:rPr>
        <w:t>Poskytovatel si vyhrazuje právo změnit termín, program, lektora, řečníka, obsahovou strukturu nebo technickou platformu produktu z provozních, technických, organizačních nebo osobních důvodů, pokud tím nebude podstatně změněn charakter a hlavní téma produktu.</w:t>
      </w:r>
    </w:p>
    <w:p>
      <w:pPr>
        <w:pStyle w:val="Normal"/>
        <w:jc w:val="start"/>
        <w:rPr>
          <w:rFonts w:ascii="Arial" w:hAnsi="Arial"/>
          <w:color w:val="000000"/>
        </w:rPr>
      </w:pPr>
      <w:r>
        <w:rPr>
          <w:rFonts w:ascii="Arial" w:hAnsi="Arial"/>
          <w:color w:val="000000"/>
        </w:rPr>
        <w:t>V případě změny termínu živého webináře, kurzu nebo workshopu bude zákazník informován e-mailem. Pokud zákazníkovi nový termín nebude vyhovovat a nebude mu poskytnut záznam nebo jiné náhradní plnění, může požádat o vrácení zaplacené částky.</w:t>
      </w:r>
    </w:p>
    <w:p>
      <w:pPr>
        <w:pStyle w:val="Normal"/>
        <w:jc w:val="start"/>
        <w:rPr>
          <w:rFonts w:ascii="Arial" w:hAnsi="Arial"/>
          <w:color w:val="000000"/>
        </w:rPr>
      </w:pPr>
      <w:r>
        <w:rPr>
          <w:rFonts w:ascii="Arial" w:hAnsi="Arial"/>
          <w:color w:val="000000"/>
        </w:rPr>
        <w:t>Pokud by byl produkt s konkrétním termínem zrušen bez náhradního termínu nebo náhradního plnění, bude zákazníkovi vrácena zaplacená částka.</w:t>
      </w:r>
    </w:p>
    <w:p>
      <w:pPr>
        <w:pStyle w:val="Heading1"/>
        <w:rPr>
          <w:rFonts w:ascii="Arial" w:hAnsi="Arial"/>
          <w:color w:val="000000"/>
        </w:rPr>
      </w:pPr>
      <w:r>
        <w:rPr>
          <w:rFonts w:ascii="Arial" w:hAnsi="Arial"/>
          <w:color w:val="000000"/>
        </w:rPr>
        <w:t>7. Reklamace a mimosoudní řešení sporů</w:t>
      </w:r>
    </w:p>
    <w:p>
      <w:pPr>
        <w:pStyle w:val="Normal"/>
        <w:jc w:val="start"/>
        <w:rPr>
          <w:rFonts w:ascii="Arial" w:hAnsi="Arial"/>
          <w:color w:val="000000"/>
        </w:rPr>
      </w:pPr>
      <w:r>
        <w:rPr>
          <w:rFonts w:ascii="Arial" w:hAnsi="Arial"/>
          <w:color w:val="000000"/>
        </w:rPr>
        <w:t>Zákazník může uplatnit reklamaci na e-mailové adrese info@humancapital.cz. Reklamace musí obsahovat identifikaci zákazníka, e-mail použitý při objednávce, popis problému a případně doklad o platbě.</w:t>
      </w:r>
    </w:p>
    <w:p>
      <w:pPr>
        <w:pStyle w:val="Normal"/>
        <w:jc w:val="start"/>
        <w:rPr>
          <w:rFonts w:ascii="Arial" w:hAnsi="Arial"/>
          <w:color w:val="000000"/>
        </w:rPr>
      </w:pPr>
      <w:r>
        <w:rPr>
          <w:rFonts w:ascii="Arial" w:hAnsi="Arial"/>
          <w:color w:val="000000"/>
        </w:rPr>
        <w:t>Poskytovatel vyřídí reklamaci bez zbytečného odkladu, nejpozději ve lhůtě stanovené právními předpisy. Za důvod reklamace se nepovažují technické problémy na straně zákazníka, zejména nefunkční zařízení, nestabilní internetové připojení, blokace e-mailu nebo nemožnost účasti z důvodů na straně zákazníka.</w:t>
      </w:r>
    </w:p>
    <w:p>
      <w:pPr>
        <w:pStyle w:val="Normal"/>
        <w:jc w:val="start"/>
        <w:rPr>
          <w:rFonts w:ascii="Arial" w:hAnsi="Arial"/>
          <w:color w:val="000000"/>
        </w:rPr>
      </w:pPr>
      <w:r>
        <w:rPr>
          <w:rFonts w:ascii="Arial" w:hAnsi="Arial"/>
          <w:color w:val="000000"/>
        </w:rPr>
        <w:t>V případě spotřebitelského sporu, který se nepodaří vyřešit vzájemnou dohodou, se zákazník, který je spotřebitelem, může obrátit na Českou obchodní inspekci jako subjekt mimosoudního řešení spotřebitelských sporů: Česká obchodní inspekce, Ústřední inspektorát - oddělení ADR, Štěpánská 44, 110 00 Praha 1, e-mail: adr@coi.cz, web: https://adr.coi.cz/.</w:t>
      </w:r>
    </w:p>
    <w:p>
      <w:pPr>
        <w:pStyle w:val="Heading1"/>
        <w:rPr>
          <w:rFonts w:ascii="Arial" w:hAnsi="Arial"/>
          <w:color w:val="000000"/>
        </w:rPr>
      </w:pPr>
      <w:r>
        <w:rPr>
          <w:rFonts w:ascii="Arial" w:hAnsi="Arial"/>
          <w:color w:val="000000"/>
        </w:rPr>
        <w:t>8. Odpovědnost a odborný charakter obsahu</w:t>
      </w:r>
    </w:p>
    <w:p>
      <w:pPr>
        <w:pStyle w:val="Normal"/>
        <w:jc w:val="start"/>
        <w:rPr>
          <w:rFonts w:ascii="Arial" w:hAnsi="Arial"/>
          <w:color w:val="000000"/>
        </w:rPr>
      </w:pPr>
      <w:r>
        <w:rPr>
          <w:rFonts w:ascii="Arial" w:hAnsi="Arial"/>
          <w:color w:val="000000"/>
        </w:rPr>
        <w:t>Obsah produktů má vzdělávací a informační charakter. Poskytovatel negarantuje zákazníkovi konkrétní počet kandidátů, obsazených pozic, reakcí na oslovení, výsledků kampaní, obchodní výsledek, personální výsledek ani jiný konkrétní dopad aplikace poskytnutých informací.</w:t>
      </w:r>
    </w:p>
    <w:p>
      <w:pPr>
        <w:pStyle w:val="Normal"/>
        <w:jc w:val="start"/>
        <w:rPr>
          <w:rFonts w:ascii="Arial" w:hAnsi="Arial"/>
          <w:color w:val="000000"/>
        </w:rPr>
      </w:pPr>
      <w:r>
        <w:rPr>
          <w:rFonts w:ascii="Arial" w:hAnsi="Arial"/>
          <w:color w:val="000000"/>
        </w:rPr>
        <w:t>Výsledky zákazníka se mohou lišit podle konkrétní situace firmy, trhu práce, oboru, rozpočtu, interních procesů, časových kapacit, způsobu provedení a dalších okolností. Poskytovatel neodpovídá za rozhodnutí zákazníka učiněná na základě obsahu produktu.</w:t>
      </w:r>
    </w:p>
    <w:p>
      <w:pPr>
        <w:pStyle w:val="Normal"/>
        <w:jc w:val="start"/>
        <w:rPr>
          <w:rFonts w:ascii="Arial" w:hAnsi="Arial"/>
          <w:color w:val="000000"/>
        </w:rPr>
      </w:pPr>
      <w:r>
        <w:rPr>
          <w:rFonts w:ascii="Arial" w:hAnsi="Arial"/>
          <w:color w:val="000000"/>
        </w:rPr>
        <w:t>Poskytovatel neodpovídá za výpadky služeb třetích stran, platebních bran, e-mailových nástrojů, online vysílacích platforem, video platforem, nástrojů pro zpřístupnění záznamů nebo materiálů ani za technické problémy na straně zákazníka.</w:t>
      </w:r>
    </w:p>
    <w:p>
      <w:pPr>
        <w:pStyle w:val="Heading1"/>
        <w:rPr>
          <w:rFonts w:ascii="Arial" w:hAnsi="Arial"/>
          <w:color w:val="000000"/>
        </w:rPr>
      </w:pPr>
      <w:r>
        <w:rPr>
          <w:rFonts w:ascii="Arial" w:hAnsi="Arial"/>
          <w:color w:val="000000"/>
        </w:rPr>
        <w:t>9. Autorská práva a zákaz dalšího šíření</w:t>
      </w:r>
    </w:p>
    <w:p>
      <w:pPr>
        <w:pStyle w:val="Normal"/>
        <w:jc w:val="start"/>
        <w:rPr>
          <w:rFonts w:ascii="Arial" w:hAnsi="Arial"/>
          <w:color w:val="000000"/>
        </w:rPr>
      </w:pPr>
      <w:r>
        <w:rPr>
          <w:rFonts w:ascii="Arial" w:hAnsi="Arial"/>
          <w:color w:val="000000"/>
        </w:rPr>
        <w:t>Veškerý obsah produktů, zejména webináře, kurzy, prezentace, záznamy, PDF články, videa, návody, texty, grafika, šablony, metodiky a know-how, je chráněn autorským právem a dalšími právy Poskytovatele nebo jeho smluvních partnerů.</w:t>
      </w:r>
    </w:p>
    <w:p>
      <w:pPr>
        <w:pStyle w:val="Normal"/>
        <w:jc w:val="start"/>
        <w:rPr>
          <w:rFonts w:ascii="Arial" w:hAnsi="Arial"/>
          <w:color w:val="000000"/>
        </w:rPr>
      </w:pPr>
      <w:r>
        <w:rPr>
          <w:rFonts w:ascii="Arial" w:hAnsi="Arial"/>
          <w:color w:val="000000"/>
        </w:rPr>
        <w:t>Bez předchozího písemného souhlasu Poskytovatele není dovoleno tyto materiály dále šířit, nahrávat, kopírovat, zveřejňovat, prodávat, poskytovat třetím osobám, vkládat na veřejně dostupné platformy ani využívat ke komerčním školením nebo dalším obdobným účelům.</w:t>
      </w:r>
    </w:p>
    <w:p>
      <w:pPr>
        <w:pStyle w:val="Normal"/>
        <w:jc w:val="start"/>
        <w:rPr>
          <w:rFonts w:ascii="Arial" w:hAnsi="Arial"/>
          <w:color w:val="000000"/>
        </w:rPr>
      </w:pPr>
      <w:r>
        <w:rPr>
          <w:rFonts w:ascii="Arial" w:hAnsi="Arial"/>
          <w:color w:val="000000"/>
        </w:rPr>
        <w:t>Porušení těchto pravidel může být považováno za porušení smluvních podmínek a práv Poskytovatele.</w:t>
      </w:r>
    </w:p>
    <w:p>
      <w:pPr>
        <w:pStyle w:val="Heading1"/>
        <w:rPr>
          <w:rFonts w:ascii="Arial" w:hAnsi="Arial"/>
          <w:color w:val="000000"/>
        </w:rPr>
      </w:pPr>
      <w:r>
        <w:rPr>
          <w:rFonts w:ascii="Arial" w:hAnsi="Arial"/>
          <w:color w:val="000000"/>
        </w:rPr>
        <w:t>10. Ochrana osobních údajů a komunikace</w:t>
      </w:r>
    </w:p>
    <w:p>
      <w:pPr>
        <w:pStyle w:val="Normal"/>
        <w:jc w:val="start"/>
        <w:rPr>
          <w:rFonts w:ascii="Arial" w:hAnsi="Arial"/>
          <w:color w:val="000000"/>
        </w:rPr>
      </w:pPr>
      <w:r>
        <w:rPr>
          <w:rFonts w:ascii="Arial" w:hAnsi="Arial"/>
          <w:color w:val="000000"/>
        </w:rPr>
        <w:t>Poskytovatel zpracovává osobní údaje zákazníků zejména za účelem vyřízení objednávky, dodání produktu, zaslání organizačních informací, zpřístupnění záznamů a materiálů, splnění zákonných povinností a případně marketingové komunikace, pokud k ní má právní důvod.</w:t>
      </w:r>
    </w:p>
    <w:p>
      <w:pPr>
        <w:pStyle w:val="Normal"/>
        <w:jc w:val="start"/>
        <w:rPr>
          <w:rFonts w:ascii="Arial" w:hAnsi="Arial"/>
          <w:color w:val="000000"/>
        </w:rPr>
      </w:pPr>
      <w:r>
        <w:rPr>
          <w:rFonts w:ascii="Arial" w:hAnsi="Arial"/>
          <w:color w:val="000000"/>
        </w:rPr>
        <w:t>Podrobnosti o zpracování osobních údajů jsou uvedeny v dokumentu Zásady ochrany osobních údajů dostupném na webu Poskytovatele: https://humancapital.cz/privacy-policy/.</w:t>
      </w:r>
    </w:p>
    <w:p>
      <w:pPr>
        <w:pStyle w:val="Normal"/>
        <w:jc w:val="start"/>
        <w:rPr>
          <w:rFonts w:ascii="Arial" w:hAnsi="Arial"/>
          <w:color w:val="000000"/>
        </w:rPr>
      </w:pPr>
      <w:r>
        <w:rPr>
          <w:rFonts w:ascii="Arial" w:hAnsi="Arial"/>
          <w:color w:val="000000"/>
        </w:rPr>
        <w:t>Veškerá komunikace související s objednávkou, produktem, přístupovými údaji, záznamy, materiály a fakturačními informacemi probíhá elektronicky na e-mailovou adresu uvedenou při objednávce. Zákazník odpovídá za správnost zadaných kontaktních údajů.</w:t>
      </w:r>
    </w:p>
    <w:p>
      <w:pPr>
        <w:pStyle w:val="Heading1"/>
        <w:rPr>
          <w:rFonts w:ascii="Arial" w:hAnsi="Arial"/>
          <w:color w:val="000000"/>
        </w:rPr>
      </w:pPr>
      <w:r>
        <w:rPr>
          <w:rFonts w:ascii="Arial" w:hAnsi="Arial"/>
          <w:color w:val="000000"/>
        </w:rPr>
        <w:t>11. Závěrečná ustanovení</w:t>
      </w:r>
    </w:p>
    <w:p>
      <w:pPr>
        <w:pStyle w:val="Normal"/>
        <w:jc w:val="start"/>
        <w:rPr>
          <w:rFonts w:ascii="Arial" w:hAnsi="Arial"/>
          <w:color w:val="000000"/>
        </w:rPr>
      </w:pPr>
      <w:r>
        <w:rPr>
          <w:rFonts w:ascii="Arial" w:hAnsi="Arial"/>
          <w:color w:val="000000"/>
        </w:rPr>
        <w:t>Tyto obchodní podmínky jsou platné a účinné ode dne 17. 6. 2026.</w:t>
      </w:r>
    </w:p>
    <w:p>
      <w:pPr>
        <w:pStyle w:val="Normal"/>
        <w:jc w:val="start"/>
        <w:rPr>
          <w:rFonts w:ascii="Arial" w:hAnsi="Arial"/>
          <w:color w:val="000000"/>
        </w:rPr>
      </w:pPr>
      <w:r>
        <w:rPr>
          <w:rFonts w:ascii="Arial" w:hAnsi="Arial"/>
          <w:color w:val="000000"/>
        </w:rPr>
        <w:t>Právní vztahy mezi Poskytovatelem a zákazníkem se řídí právním řádem České republiky.</w:t>
      </w:r>
    </w:p>
    <w:p>
      <w:pPr>
        <w:pStyle w:val="Normal"/>
        <w:jc w:val="start"/>
        <w:rPr>
          <w:rFonts w:ascii="Arial" w:hAnsi="Arial"/>
          <w:color w:val="000000"/>
        </w:rPr>
      </w:pPr>
      <w:r>
        <w:rPr>
          <w:rFonts w:ascii="Arial" w:hAnsi="Arial"/>
          <w:color w:val="000000"/>
        </w:rPr>
        <w:t>Poskytovatel si vyhrazuje právo obchodní podmínky měnit. Pro konkrétní objednávku platí obchodní podmínky účinné v okamžiku jejího dokončení.</w:t>
      </w:r>
    </w:p>
    <w:p>
      <w:pPr>
        <w:pStyle w:val="Normal"/>
        <w:spacing w:before="0" w:after="120"/>
        <w:jc w:val="start"/>
        <w:rPr>
          <w:rFonts w:ascii="Arial" w:hAnsi="Arial"/>
          <w:color w:val="000000"/>
        </w:rPr>
      </w:pPr>
      <w:r>
        <w:rPr>
          <w:rFonts w:ascii="Arial" w:hAnsi="Arial"/>
          <w:color w:val="000000"/>
        </w:rPr>
        <w:t>V případě dotazů může zákazník kontaktovat Poskytovatele na e-mailu info@humancapital.cz.</w:t>
      </w:r>
    </w:p>
    <w:sectPr>
      <w:footerReference w:type="even" r:id="rId2"/>
      <w:footerReference w:type="default" r:id="rId3"/>
      <w:footerReference w:type="first" r:id="rId4"/>
      <w:type w:val="nextPage"/>
      <w:pgSz w:w="12240" w:h="15840"/>
      <w:pgMar w:left="1191" w:right="1191" w:gutter="0" w:header="0" w:top="1134" w:footer="720" w:bottom="9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Cambria">
    <w:charset w:val="ee" w:characterSet="windows-1250"/>
    <w:family w:val="roman"/>
    <w:pitch w:val="variable"/>
  </w:font>
  <w:font w:name="Aptos">
    <w:charset w:val="ee" w:characterSet="windows-1250"/>
    <w:family w:val="roman"/>
    <w:pitch w:val="variable"/>
  </w:font>
  <w:font w:name="Calibri">
    <w:charset w:val="ee" w:characterSet="windows-1250"/>
    <w:family w:val="roman"/>
    <w:pitch w:val="variable"/>
  </w:font>
  <w:font w:name="Courier">
    <w:altName w:val="Courier New"/>
    <w:charset w:val="ee" w:characterSet="windows-1250"/>
    <w:family w:val="roman"/>
    <w:pitch w:val="variable"/>
  </w:font>
  <w:font w:name="Liberation Sans">
    <w:altName w:val="Arial"/>
    <w:charset w:val="ee" w:characterSet="windows-1250"/>
    <w:family w:val="swiss"/>
    <w:pitch w:val="variable"/>
  </w:font>
  <w:font w:name="Aria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6"/>
      </w:rPr>
      <w:t>Human Capital s.r.o. | Obchodní podmínky pro online webináře, kurzy a digitální produkty</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sz w:val="16"/>
      </w:rPr>
      <w:t>Human Capital s.r.o. | Obchodní podmínky pro online webináře, kurzy a digitální produkty</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rPr/>
    </w:lvl>
    <w:lvl w:ilvl="2">
      <w:start w:val="1"/>
      <w:numFmt w:val="decimal"/>
      <w:lvlText w:val="%3."/>
      <w:lvlJc w:val="start"/>
      <w:pPr>
        <w:tabs>
          <w:tab w:val="num" w:pos="1440"/>
        </w:tabs>
        <w:ind w:start="1440" w:hanging="360"/>
      </w:pPr>
      <w:rPr/>
    </w:lvl>
    <w:lvl w:ilvl="3">
      <w:start w:val="1"/>
      <w:numFmt w:val="decimal"/>
      <w:lvlText w:val="%4."/>
      <w:lvlJc w:val="start"/>
      <w:pPr>
        <w:tabs>
          <w:tab w:val="num" w:pos="1800"/>
        </w:tabs>
        <w:ind w:start="1800" w:hanging="360"/>
      </w:pPr>
      <w:rPr/>
    </w:lvl>
    <w:lvl w:ilvl="4">
      <w:start w:val="1"/>
      <w:numFmt w:val="decimal"/>
      <w:lvlText w:val="%5."/>
      <w:lvlJc w:val="start"/>
      <w:pPr>
        <w:tabs>
          <w:tab w:val="num" w:pos="2160"/>
        </w:tabs>
        <w:ind w:start="2160" w:hanging="360"/>
      </w:pPr>
      <w:rPr/>
    </w:lvl>
    <w:lvl w:ilvl="5">
      <w:start w:val="1"/>
      <w:numFmt w:val="decimal"/>
      <w:lvlText w:val="%6."/>
      <w:lvlJc w:val="start"/>
      <w:pPr>
        <w:tabs>
          <w:tab w:val="num" w:pos="2520"/>
        </w:tabs>
        <w:ind w:start="2520" w:hanging="360"/>
      </w:pPr>
      <w:rPr/>
    </w:lvl>
    <w:lvl w:ilvl="6">
      <w:start w:val="1"/>
      <w:numFmt w:val="decimal"/>
      <w:lvlText w:val="%7."/>
      <w:lvlJc w:val="start"/>
      <w:pPr>
        <w:tabs>
          <w:tab w:val="num" w:pos="2880"/>
        </w:tabs>
        <w:ind w:start="2880" w:hanging="360"/>
      </w:pPr>
      <w:rPr/>
    </w:lvl>
    <w:lvl w:ilvl="7">
      <w:start w:val="1"/>
      <w:numFmt w:val="decimal"/>
      <w:lvlText w:val="%8."/>
      <w:lvlJc w:val="start"/>
      <w:pPr>
        <w:tabs>
          <w:tab w:val="num" w:pos="3240"/>
        </w:tabs>
        <w:ind w:start="3240" w:hanging="360"/>
      </w:pPr>
      <w:rPr/>
    </w:lvl>
    <w:lvl w:ilvl="8">
      <w:start w:val="1"/>
      <w:numFmt w:val="decimal"/>
      <w:lvlText w:val="%9."/>
      <w:lvlJc w:val="start"/>
      <w:pPr>
        <w:tabs>
          <w:tab w:val="num" w:pos="3600"/>
        </w:tabs>
        <w:ind w:start="3600" w:hanging="360"/>
      </w:pPr>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9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59" w:before="0" w:after="120"/>
      <w:jc w:val="start"/>
    </w:pPr>
    <w:rPr>
      <w:rFonts w:ascii="Aptos" w:hAnsi="Aptos" w:eastAsia="Aptos" w:cs="" w:cstheme="minorBidi"/>
      <w:color w:val="auto"/>
      <w:kern w:val="0"/>
      <w:sz w:val="21"/>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200" w:after="120"/>
      <w:outlineLvl w:val="0"/>
    </w:pPr>
    <w:rPr>
      <w:rFonts w:ascii="Calibri" w:hAnsi="Calibri" w:eastAsia="" w:cs="" w:asciiTheme="majorHAnsi" w:cstheme="majorBidi" w:eastAsiaTheme="majorEastAsia" w:hAnsiTheme="majorHAnsi"/>
      <w:b/>
      <w:bCs/>
      <w:color w:themeColor="accent1" w:themeShade="bf" w:val="365F91"/>
      <w:sz w:val="26"/>
      <w:szCs w:val="28"/>
    </w:rPr>
  </w:style>
  <w:style w:type="paragraph" w:styleId="Heading2">
    <w:name w:val="heading 2"/>
    <w:basedOn w:val="Normal"/>
    <w:next w:val="Normal"/>
    <w:link w:val="Heading2Char"/>
    <w:uiPriority w:val="9"/>
    <w:unhideWhenUsed/>
    <w:qFormat/>
    <w:rsid w:val="00fc693f"/>
    <w:pPr>
      <w:keepNext w:val="true"/>
      <w:keepLines/>
      <w:spacing w:before="200" w:after="120"/>
      <w:outlineLvl w:val="1"/>
    </w:pPr>
    <w:rPr>
      <w:rFonts w:ascii="Calibri" w:hAnsi="Calibri" w:eastAsia="" w:cs="" w:asciiTheme="majorHAnsi" w:cstheme="majorBidi" w:eastAsiaTheme="majorEastAsia" w:hAnsiTheme="majorHAnsi"/>
      <w:b/>
      <w:bCs/>
      <w:color w:themeColor="accent1" w:val="4F81BD"/>
      <w:sz w:val="23"/>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12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paragraph" w:styleId="Zhlavazpatuser">
    <w:name w:val="Záhlaví a zápatí (user)"/>
    <w:basedOn w:val="Normal"/>
    <w:qFormat/>
    <w:pPr/>
    <w:rPr/>
  </w:style>
  <w:style w:type="paragraph" w:styleId="Zhlavazpat">
    <w:name w:val="Záhlaví a zápatí"/>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star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120"/>
      <w:contextualSpacing/>
    </w:pPr>
    <w:rPr>
      <w:rFonts w:ascii="Calibri" w:hAnsi="Calibri" w:eastAsia="" w:cs="" w:asciiTheme="majorHAnsi" w:cstheme="majorBidi" w:eastAsiaTheme="majorEastAsia" w:hAnsiTheme="majorHAnsi"/>
      <w:b/>
      <w:color w:themeColor="text2" w:themeShade="bf" w:val="17365D"/>
      <w:spacing w:val="5"/>
      <w:kern w:val="2"/>
      <w:sz w:val="34"/>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12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120"/>
      <w:ind w:hanging="360" w:start="720"/>
      <w:contextualSpacing/>
    </w:pPr>
    <w:rPr/>
  </w:style>
  <w:style w:type="paragraph" w:styleId="List3">
    <w:name w:val="List 3"/>
    <w:basedOn w:val="Normal"/>
    <w:uiPriority w:val="99"/>
    <w:unhideWhenUsed/>
    <w:qFormat/>
    <w:rsid w:val="00326f90"/>
    <w:pPr>
      <w:spacing w:before="0" w:after="120"/>
      <w:ind w:hanging="360" w:start="1080"/>
      <w:contextualSpacing/>
    </w:pPr>
    <w:rPr/>
  </w:style>
  <w:style w:type="paragraph" w:styleId="ListBullet">
    <w:name w:val="List Bullet"/>
    <w:basedOn w:val="Normal"/>
    <w:uiPriority w:val="99"/>
    <w:unhideWhenUsed/>
    <w:rsid w:val="00326f90"/>
    <w:pPr>
      <w:numPr>
        <w:ilvl w:val="0"/>
        <w:numId w:val="1"/>
      </w:numPr>
      <w:spacing w:before="0" w:after="120"/>
      <w:contextualSpacing/>
    </w:pPr>
    <w:rPr/>
  </w:style>
  <w:style w:type="paragraph" w:styleId="ListBullet2">
    <w:name w:val="List Bullet 2"/>
    <w:basedOn w:val="Normal"/>
    <w:uiPriority w:val="99"/>
    <w:unhideWhenUsed/>
    <w:rsid w:val="00326f90"/>
    <w:pPr>
      <w:numPr>
        <w:ilvl w:val="0"/>
        <w:numId w:val="2"/>
      </w:numPr>
      <w:spacing w:before="0" w:after="120"/>
      <w:contextualSpacing/>
    </w:pPr>
    <w:rPr/>
  </w:style>
  <w:style w:type="paragraph" w:styleId="ListBullet3">
    <w:name w:val="List Bullet 3"/>
    <w:basedOn w:val="Normal"/>
    <w:uiPriority w:val="99"/>
    <w:unhideWhenUsed/>
    <w:rsid w:val="00326f90"/>
    <w:pPr>
      <w:numPr>
        <w:ilvl w:val="0"/>
        <w:numId w:val="3"/>
      </w:numPr>
      <w:spacing w:before="0" w:after="120"/>
      <w:contextualSpacing/>
    </w:pPr>
    <w:rPr/>
  </w:style>
  <w:style w:type="paragraph" w:styleId="ListNumber">
    <w:name w:val="List Number"/>
    <w:basedOn w:val="Normal"/>
    <w:uiPriority w:val="99"/>
    <w:unhideWhenUsed/>
    <w:rsid w:val="00326f90"/>
    <w:pPr>
      <w:numPr>
        <w:ilvl w:val="0"/>
        <w:numId w:val="4"/>
      </w:numPr>
      <w:spacing w:before="0" w:after="120"/>
      <w:contextualSpacing/>
    </w:pPr>
    <w:rPr/>
  </w:style>
  <w:style w:type="paragraph" w:styleId="ListNumber2">
    <w:name w:val="List Number 2"/>
    <w:basedOn w:val="Normal"/>
    <w:uiPriority w:val="99"/>
    <w:unhideWhenUsed/>
    <w:rsid w:val="0029639d"/>
    <w:pPr>
      <w:numPr>
        <w:ilvl w:val="0"/>
        <w:numId w:val="5"/>
      </w:numPr>
      <w:spacing w:before="0" w:after="120"/>
      <w:contextualSpacing/>
    </w:pPr>
    <w:rPr/>
  </w:style>
  <w:style w:type="paragraph" w:styleId="ListNumber3">
    <w:name w:val="List Number 3"/>
    <w:basedOn w:val="Normal"/>
    <w:uiPriority w:val="99"/>
    <w:unhideWhenUsed/>
    <w:rsid w:val="0029639d"/>
    <w:pPr>
      <w:numPr>
        <w:ilvl w:val="0"/>
        <w:numId w:val="6"/>
      </w:numPr>
      <w:spacing w:before="0" w:after="12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star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Nadpisuser"/>
    <w:pPr/>
    <w:rPr/>
  </w:style>
  <w:style w:type="paragraph" w:styleId="TOCHeading">
    <w:name w:val="TOC Heading"/>
    <w:basedOn w:val="Heading1"/>
    <w:next w:val="Normal"/>
    <w:uiPriority w:val="39"/>
    <w:semiHidden/>
    <w:unhideWhenUsed/>
    <w:qFormat/>
    <w:rsid w:val="00fc693f"/>
    <w:pPr>
      <w:outlineLvl w:val="9"/>
    </w:pPr>
    <w:rPr/>
  </w:style>
  <w:style w:type="numbering" w:styleId="Bezseznamuuser" w:default="1">
    <w:name w:val="Bez seznamu (user)"/>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Pr/>
    </w:tblStylePr>
    <w:tblStylePr w:type="nwCell">
      <w:rPr>
        <w:color w:val="000000" w:themeColor="text1"/>
      </w:rPr>
      <w:tbl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Pr/>
    </w:tblStylePr>
    <w:tblStylePr w:type="nwCell">
      <w:rPr>
        <w:color w:val="000000" w:themeColor="text1"/>
      </w:rPr>
      <w:tbl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Pr/>
    </w:tblStylePr>
    <w:tblStylePr w:type="nwCell">
      <w:rPr>
        <w:color w:val="000000" w:themeColor="text1"/>
      </w:rPr>
      <w:tbl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Pr/>
    </w:tblStylePr>
    <w:tblStylePr w:type="nwCell">
      <w:rPr>
        <w:color w:val="000000" w:themeColor="text1"/>
      </w:rPr>
      <w:tbl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Pr/>
    </w:tblStylePr>
    <w:tblStylePr w:type="nwCell">
      <w:rPr>
        <w:color w:val="000000" w:themeColor="text1"/>
      </w:rPr>
      <w:tbl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Pr/>
    </w:tblStylePr>
    <w:tblStylePr w:type="nwCell">
      <w:rPr>
        <w:color w:val="000000" w:themeColor="text1"/>
      </w:rPr>
      <w:tbl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Application>LibreOffice/26.2.5.2$Windows_X86_64 LibreOffice_project/cd7284b4cbbfeb507e630c1aac019f4157393acb</Application>
  <AppVersion>15.0000</AppVersion>
  <Pages>3</Pages>
  <Words>1328</Words>
  <Characters>8801</Characters>
  <CharactersWithSpaces>10075</CharactersWithSpaces>
  <Paragraphs>54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Human Capital s.r.o.</dc:creator>
  <dc:description>generated by python-docx</dc:description>
  <dc:language>cs-CZ</dc:language>
  <cp:lastModifiedBy/>
  <dcterms:modified xsi:type="dcterms:W3CDTF">2026-08-17T10:59:25Z</dcterms:modified>
  <cp:revision>5</cp:revision>
  <dc:subject>Všeobecné obchodní podmínky</dc:subject>
  <dc:title>Obchodní podmínky pro online webináře, kurzy a digitální produkty Human Capital</dc:title>
</cp:coreProperties>
</file>

<file path=docProps/custom.xml><?xml version="1.0" encoding="utf-8"?>
<Properties xmlns="http://schemas.openxmlformats.org/officeDocument/2006/custom-properties" xmlns:vt="http://schemas.openxmlformats.org/officeDocument/2006/docPropsVTypes"/>
</file>